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 Regular" w:hAnsi="Times New Roman Regular" w:eastAsia="仿宋_GB2312" w:cs="Times New Roman Regular"/>
          <w:color w:val="333333"/>
          <w:kern w:val="0"/>
          <w:sz w:val="30"/>
          <w:szCs w:val="30"/>
        </w:rPr>
      </w:pPr>
      <w:r>
        <w:rPr>
          <w:rFonts w:ascii="Times New Roman Regular" w:hAnsi="Times New Roman Regular" w:eastAsia="仿宋_GB2312" w:cs="Times New Roman Regular"/>
          <w:color w:val="333333"/>
          <w:kern w:val="0"/>
          <w:sz w:val="30"/>
          <w:szCs w:val="30"/>
        </w:rPr>
        <w:t>附件：</w:t>
      </w:r>
    </w:p>
    <w:p>
      <w:pPr>
        <w:widowControl/>
        <w:snapToGrid w:val="0"/>
        <w:spacing w:after="120" w:afterLines="50" w:line="460" w:lineRule="exact"/>
        <w:jc w:val="center"/>
        <w:rPr>
          <w:rFonts w:ascii="Times New Roman Regular" w:hAnsi="Times New Roman Regular" w:eastAsia="方正小标宋简体" w:cs="Times New Roman Regular"/>
          <w:color w:val="333333"/>
          <w:kern w:val="0"/>
          <w:sz w:val="36"/>
          <w:szCs w:val="36"/>
        </w:rPr>
      </w:pPr>
      <w:bookmarkStart w:id="0" w:name="_GoBack"/>
      <w:r>
        <w:rPr>
          <w:rFonts w:ascii="Times New Roman Regular" w:hAnsi="Times New Roman Regular" w:eastAsia="方正小标宋简体" w:cs="Times New Roman Regular"/>
          <w:color w:val="333333"/>
          <w:kern w:val="0"/>
          <w:sz w:val="36"/>
          <w:szCs w:val="36"/>
        </w:rPr>
        <w:t>团支部“对标定级”参考标准</w:t>
      </w:r>
      <w:bookmarkEnd w:id="0"/>
    </w:p>
    <w:tbl>
      <w:tblPr>
        <w:tblStyle w:val="4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16"/>
        <w:gridCol w:w="2411"/>
        <w:gridCol w:w="142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分值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1.班子配备齐整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.书记配备齐整，随缺随补，按期换届；支书称职。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（班子配备不齐扣1分；未按期换届扣1分；支书不称职扣1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-3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2.班子运转有序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1．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支委分工明确，支委会运转正常、能发挥作用。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（支委分工不明扣1分；支委会运转不正常扣1分；未发挥作用扣1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-3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3.团员信息完整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.支部团员底数清晰，团员信息完整，能联系上。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（支部团员底数不清扣1分；团员信息不完整扣1分；团员不能联系出现1例扣1分，扣满3分为止）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4.入团程序规范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.严格按程序发展团员；无突击发展团员、不满14周岁入团等现象；规范组织入团仪式。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（未严格按程序发展团员扣2分；出现突击发展团员、不满1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4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岁入团等现象扣2分；入团仪式不规范扣1分）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5.基础团务规范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.团员组织关系应转尽转、应接尽接；按时足额缴纳、上缴团费。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（团员组织关系未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应转尽转、应接尽接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，出现1起扣1分，扣满3分为止；未足额缴纳、上缴团费，出现1起扣1分，扣满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6.经常开展团支部活动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18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.团支部每月至少开展1次活动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且记录完整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；每次团员参与率50%以上。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团支部每月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未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至少开展1次活动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，缺1次扣1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.5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；每次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活动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团员参与率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未达到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50%以上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，未达标1次扣0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.5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分；两项不叠加扣分）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7.按规定召开组织生活会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（7分）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.定期开展组织生活会，每年不少于1次，有主题有记录。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（未定期召开组织生活会，扣3分）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.团总支书记、副书记编入一个团的支部，并参加所在团支部或者团小组组织生活。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（团总支书记、副书记未编入支部，缺1人扣1分，扣满2分为止；未参加所在团支部组织生活，缺1人扣1分，扣满2分为止）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8.组织体系健全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（3分）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.隶属关系清晰；规范设立、管理团小组。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（组织体系不建全、不规范扣3分）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9.“北京共青团线上系统”应用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（5分）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.团员、团组织、团干部信息完整；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（不完整扣2分）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.及时动态更新信息。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（未及时动态更新扣1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-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10.规范使用团的标识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（2分）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.落实团旗、团徽、团歌使用管理规定要求。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（未落实扣2分）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11.落实“三会两制一课”制度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.团员大会一般每季度召开1次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，记录完整（缺1次扣1分，扣满4分为止）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.支委会一般每月召开1次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，记录完整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（缺1次扣0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.5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分，扣满6分为止）；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30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Cs w:val="30"/>
              </w:rPr>
              <w:t>.团员年度团籍注册工作与团员教育评议相结合，一般每年进行1次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（未进行，扣1分）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4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.团课一般每季度开展1次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，记录完整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（缺1次扣1分，扣满4分为止）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12.团员先进性得到彰显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.团员全部成为注册志愿者并可查验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（共青云和志愿北京平台）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（未达到5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扣3分，5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至8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扣1分，8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到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99%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扣1分，1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00%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扣0分）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.团员坚持参与回社区报到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（团员未参与，扣1分）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；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.团员在工作、学习等方面发挥模范作用。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（出现团员受到警告及严重警告处分，1例扣1分；出现记过及以上处分，1例扣2分；出现留级，1例扣3分；出现开除，1例扣5分；扣满6分为止）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13.服务中心大局成效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0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.围绕志愿服务、济困助学、就业创业、岗位建功、实践教育等领域，形成1项以上特色品牌活动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。（形成1项得3分，1项以上得6分）</w:t>
            </w:r>
          </w:p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.每季度组织开展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相关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活动不少于1次。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（每开展1次得1分，总计4分）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14.落实“推优入党”制度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(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5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分)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.积极主动向党组织推荐优秀团员，与党组织衔接顺畅，有具体的“推优”名单</w:t>
            </w:r>
            <w:r>
              <w:rPr>
                <w:rFonts w:hint="eastAsia" w:ascii="Times New Roman Regular" w:hAnsi="Times New Roman Regular" w:eastAsia="仿宋_GB2312" w:cs="Times New Roman Regular"/>
                <w:szCs w:val="21"/>
              </w:rPr>
              <w:t>。未落实扣5分）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4"/>
                <w:szCs w:val="24"/>
              </w:rPr>
              <w:t>总分</w:t>
            </w:r>
          </w:p>
        </w:tc>
        <w:tc>
          <w:tcPr>
            <w:tcW w:w="80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星团（总）支部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星团（总）支部</w:t>
            </w:r>
          </w:p>
        </w:tc>
      </w:tr>
    </w:tbl>
    <w:p>
      <w:pPr>
        <w:snapToGrid w:val="0"/>
        <w:spacing w:before="120" w:beforeLines="50" w:line="260" w:lineRule="exact"/>
        <w:rPr>
          <w:rFonts w:ascii="Times New Roman Regular" w:hAnsi="Times New Roman Regular" w:eastAsia="楷体_GB2312" w:cs="Times New Roman Regular"/>
          <w:spacing w:val="-6"/>
          <w:szCs w:val="21"/>
        </w:rPr>
      </w:pPr>
      <w:r>
        <w:rPr>
          <w:rFonts w:ascii="Times New Roman Regular" w:hAnsi="Times New Roman Regular" w:eastAsia="楷体_GB2312" w:cs="Times New Roman Regular"/>
          <w:szCs w:val="21"/>
        </w:rPr>
        <w:t>注：中学团支部一般不考核第14项</w:t>
      </w:r>
      <w:r>
        <w:rPr>
          <w:rFonts w:ascii="Times New Roman Regular" w:hAnsi="Times New Roman Regular" w:eastAsia="楷体_GB2312" w:cs="Times New Roman Regular"/>
          <w:spacing w:val="-6"/>
          <w:szCs w:val="21"/>
        </w:rPr>
        <w:t>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75CC"/>
    <w:rsid w:val="34A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2021-11-12T00:39:00Z</dcterms:created>
  <dc:creator>JO</dc:creator>
  <cp:lastModifiedBy>JO</cp:lastModifiedBy>
  <dcterms:modified xsi:type="dcterms:W3CDTF">2021-11-12T00:39:33Z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6AADEA83FBB7412AA20E43CE2E71DD6F</vt:lpwstr>
  </property>
</Properties>
</file>